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23A" w:rsidRDefault="00612B3B">
      <w:pPr>
        <w:spacing w:line="360" w:lineRule="auto"/>
        <w:jc w:val="center"/>
        <w:rPr>
          <w:rFonts w:ascii="標楷體" w:eastAsia="標楷體" w:hAnsi="標楷體"/>
          <w:b/>
          <w:sz w:val="32"/>
        </w:rPr>
      </w:pPr>
      <w:bookmarkStart w:id="0" w:name="_GoBack"/>
      <w:bookmarkEnd w:id="0"/>
      <w:r>
        <w:rPr>
          <w:rFonts w:ascii="標楷體" w:eastAsia="標楷體" w:hAnsi="標楷體"/>
          <w:b/>
          <w:sz w:val="32"/>
        </w:rPr>
        <w:t>亞洲大學社會工作學系學士班入學及修業規則</w:t>
      </w:r>
    </w:p>
    <w:p w:rsidR="0037623A" w:rsidRDefault="00612B3B">
      <w:pPr>
        <w:spacing w:line="360" w:lineRule="auto"/>
        <w:jc w:val="center"/>
        <w:rPr>
          <w:rFonts w:ascii="標楷體" w:eastAsia="標楷體" w:hAnsi="標楷體"/>
          <w:b/>
          <w:sz w:val="32"/>
        </w:rPr>
      </w:pPr>
      <w:r>
        <w:rPr>
          <w:rFonts w:ascii="標楷體" w:eastAsia="標楷體" w:hAnsi="標楷體"/>
          <w:b/>
          <w:sz w:val="32"/>
        </w:rPr>
        <w:t>（</w:t>
      </w:r>
      <w:r>
        <w:rPr>
          <w:rFonts w:ascii="標楷體" w:eastAsia="標楷體" w:hAnsi="標楷體"/>
          <w:b/>
          <w:sz w:val="32"/>
        </w:rPr>
        <w:t>108</w:t>
      </w:r>
      <w:r>
        <w:rPr>
          <w:rFonts w:ascii="標楷體" w:eastAsia="標楷體" w:hAnsi="標楷體"/>
          <w:b/>
          <w:sz w:val="32"/>
        </w:rPr>
        <w:t>學年度入學新生適用）</w:t>
      </w:r>
    </w:p>
    <w:p w:rsidR="0037623A" w:rsidRDefault="00612B3B">
      <w:pPr>
        <w:spacing w:line="360" w:lineRule="auto"/>
        <w:jc w:val="right"/>
        <w:rPr>
          <w:rFonts w:ascii="新細明體" w:hAnsi="新細明體"/>
          <w:color w:val="000000"/>
          <w:sz w:val="18"/>
          <w:szCs w:val="18"/>
        </w:rPr>
      </w:pPr>
      <w:r>
        <w:rPr>
          <w:rFonts w:ascii="新細明體" w:hAnsi="新細明體"/>
          <w:color w:val="000000"/>
          <w:sz w:val="18"/>
          <w:szCs w:val="18"/>
        </w:rPr>
        <w:t>94.04.27 93-2</w:t>
      </w:r>
      <w:r>
        <w:rPr>
          <w:rFonts w:ascii="新細明體" w:hAnsi="新細明體"/>
          <w:color w:val="000000"/>
          <w:sz w:val="18"/>
          <w:szCs w:val="18"/>
        </w:rPr>
        <w:t>學期第</w:t>
      </w:r>
      <w:r>
        <w:rPr>
          <w:rFonts w:ascii="新細明體" w:hAnsi="新細明體"/>
          <w:color w:val="000000"/>
          <w:sz w:val="18"/>
          <w:szCs w:val="18"/>
        </w:rPr>
        <w:t>4</w:t>
      </w:r>
      <w:r>
        <w:rPr>
          <w:rFonts w:ascii="新細明體" w:hAnsi="新細明體"/>
          <w:color w:val="000000"/>
          <w:sz w:val="18"/>
          <w:szCs w:val="18"/>
        </w:rPr>
        <w:t>次系</w:t>
      </w:r>
      <w:proofErr w:type="gramStart"/>
      <w:r>
        <w:rPr>
          <w:rFonts w:ascii="新細明體" w:hAnsi="新細明體"/>
          <w:color w:val="000000"/>
          <w:sz w:val="18"/>
          <w:szCs w:val="18"/>
        </w:rPr>
        <w:t>務</w:t>
      </w:r>
      <w:proofErr w:type="gramEnd"/>
      <w:r>
        <w:rPr>
          <w:rFonts w:ascii="新細明體" w:hAnsi="新細明體"/>
          <w:color w:val="000000"/>
          <w:sz w:val="18"/>
          <w:szCs w:val="18"/>
        </w:rPr>
        <w:t>會議通過</w:t>
      </w:r>
    </w:p>
    <w:p w:rsidR="0037623A" w:rsidRDefault="00612B3B">
      <w:pPr>
        <w:wordWrap w:val="0"/>
        <w:spacing w:line="360" w:lineRule="auto"/>
        <w:jc w:val="right"/>
        <w:rPr>
          <w:rFonts w:ascii="新細明體" w:hAnsi="新細明體"/>
          <w:color w:val="000000"/>
          <w:sz w:val="18"/>
          <w:szCs w:val="18"/>
        </w:rPr>
      </w:pPr>
      <w:r>
        <w:rPr>
          <w:rFonts w:ascii="新細明體" w:hAnsi="新細明體"/>
          <w:color w:val="000000"/>
          <w:sz w:val="18"/>
          <w:szCs w:val="18"/>
        </w:rPr>
        <w:t>97.06.04 96-2</w:t>
      </w:r>
      <w:r>
        <w:rPr>
          <w:rFonts w:ascii="新細明體" w:hAnsi="新細明體"/>
          <w:color w:val="000000"/>
          <w:sz w:val="18"/>
          <w:szCs w:val="18"/>
        </w:rPr>
        <w:t>學期第</w:t>
      </w:r>
      <w:r>
        <w:rPr>
          <w:rFonts w:ascii="新細明體" w:hAnsi="新細明體"/>
          <w:color w:val="000000"/>
          <w:sz w:val="18"/>
          <w:szCs w:val="18"/>
        </w:rPr>
        <w:t>8</w:t>
      </w:r>
      <w:r>
        <w:rPr>
          <w:rFonts w:ascii="新細明體" w:hAnsi="新細明體"/>
          <w:color w:val="000000"/>
          <w:sz w:val="18"/>
          <w:szCs w:val="18"/>
        </w:rPr>
        <w:t>次系</w:t>
      </w:r>
      <w:proofErr w:type="gramStart"/>
      <w:r>
        <w:rPr>
          <w:rFonts w:ascii="新細明體" w:hAnsi="新細明體"/>
          <w:color w:val="000000"/>
          <w:sz w:val="18"/>
          <w:szCs w:val="18"/>
        </w:rPr>
        <w:t>務</w:t>
      </w:r>
      <w:proofErr w:type="gramEnd"/>
      <w:r>
        <w:rPr>
          <w:rFonts w:ascii="新細明體" w:hAnsi="新細明體"/>
          <w:color w:val="000000"/>
          <w:sz w:val="18"/>
          <w:szCs w:val="18"/>
        </w:rPr>
        <w:t>會議修正</w:t>
      </w:r>
    </w:p>
    <w:p w:rsidR="0037623A" w:rsidRDefault="00612B3B">
      <w:pPr>
        <w:wordWrap w:val="0"/>
        <w:spacing w:line="360" w:lineRule="auto"/>
        <w:jc w:val="right"/>
        <w:rPr>
          <w:rFonts w:ascii="新細明體" w:hAnsi="新細明體"/>
          <w:color w:val="000000"/>
          <w:sz w:val="18"/>
          <w:szCs w:val="18"/>
        </w:rPr>
      </w:pPr>
      <w:r>
        <w:rPr>
          <w:rFonts w:ascii="新細明體" w:hAnsi="新細明體"/>
          <w:color w:val="000000"/>
          <w:sz w:val="18"/>
          <w:szCs w:val="18"/>
        </w:rPr>
        <w:t>108.10.09 108-1</w:t>
      </w:r>
      <w:r>
        <w:rPr>
          <w:rFonts w:ascii="新細明體" w:hAnsi="新細明體"/>
          <w:color w:val="000000"/>
          <w:sz w:val="18"/>
          <w:szCs w:val="18"/>
        </w:rPr>
        <w:t>學期第</w:t>
      </w:r>
      <w:r>
        <w:rPr>
          <w:rFonts w:ascii="新細明體" w:hAnsi="新細明體"/>
          <w:color w:val="000000"/>
          <w:sz w:val="18"/>
          <w:szCs w:val="18"/>
        </w:rPr>
        <w:t>2</w:t>
      </w:r>
      <w:r>
        <w:rPr>
          <w:rFonts w:ascii="新細明體" w:hAnsi="新細明體"/>
          <w:color w:val="000000"/>
          <w:sz w:val="18"/>
          <w:szCs w:val="18"/>
        </w:rPr>
        <w:t>次系</w:t>
      </w:r>
      <w:proofErr w:type="gramStart"/>
      <w:r>
        <w:rPr>
          <w:rFonts w:ascii="新細明體" w:hAnsi="新細明體"/>
          <w:color w:val="000000"/>
          <w:sz w:val="18"/>
          <w:szCs w:val="18"/>
        </w:rPr>
        <w:t>務</w:t>
      </w:r>
      <w:proofErr w:type="gramEnd"/>
      <w:r>
        <w:rPr>
          <w:rFonts w:ascii="新細明體" w:hAnsi="新細明體"/>
          <w:color w:val="000000"/>
          <w:sz w:val="18"/>
          <w:szCs w:val="18"/>
        </w:rPr>
        <w:t>會議修訂</w:t>
      </w:r>
    </w:p>
    <w:p w:rsidR="0037623A" w:rsidRDefault="0037623A">
      <w:pPr>
        <w:spacing w:line="360" w:lineRule="auto"/>
        <w:jc w:val="right"/>
        <w:rPr>
          <w:rFonts w:ascii="新細明體" w:hAnsi="新細明體"/>
          <w:color w:val="000000"/>
          <w:sz w:val="18"/>
          <w:szCs w:val="18"/>
        </w:rPr>
      </w:pPr>
    </w:p>
    <w:p w:rsidR="0037623A" w:rsidRDefault="0037623A">
      <w:pPr>
        <w:spacing w:line="360" w:lineRule="auto"/>
        <w:jc w:val="both"/>
        <w:rPr>
          <w:rFonts w:ascii="標楷體" w:eastAsia="標楷體" w:hAnsi="標楷體"/>
          <w:b/>
          <w:sz w:val="28"/>
        </w:rPr>
      </w:pPr>
    </w:p>
    <w:p w:rsidR="0037623A" w:rsidRDefault="00612B3B">
      <w:pPr>
        <w:spacing w:line="360" w:lineRule="auto"/>
        <w:jc w:val="both"/>
        <w:rPr>
          <w:rFonts w:ascii="標楷體" w:eastAsia="標楷體" w:hAnsi="標楷體"/>
          <w:b/>
          <w:sz w:val="28"/>
        </w:rPr>
      </w:pPr>
      <w:r>
        <w:rPr>
          <w:rFonts w:ascii="標楷體" w:eastAsia="標楷體" w:hAnsi="標楷體"/>
          <w:b/>
          <w:sz w:val="28"/>
        </w:rPr>
        <w:t>壹、入學</w:t>
      </w:r>
    </w:p>
    <w:p w:rsidR="0037623A" w:rsidRDefault="0037623A">
      <w:pPr>
        <w:spacing w:line="360" w:lineRule="auto"/>
        <w:jc w:val="both"/>
        <w:rPr>
          <w:rFonts w:ascii="標楷體" w:eastAsia="標楷體" w:hAnsi="標楷體"/>
          <w:sz w:val="24"/>
        </w:rPr>
      </w:pPr>
    </w:p>
    <w:p w:rsidR="0037623A" w:rsidRDefault="00612B3B">
      <w:pPr>
        <w:pStyle w:val="a3"/>
        <w:spacing w:line="360" w:lineRule="auto"/>
        <w:ind w:left="930" w:hanging="510"/>
        <w:jc w:val="both"/>
      </w:pPr>
      <w:r>
        <w:rPr>
          <w:rFonts w:ascii="標楷體" w:eastAsia="標楷體" w:hAnsi="標楷體"/>
          <w:color w:val="000000"/>
        </w:rPr>
        <w:t>一、</w:t>
      </w:r>
      <w:r>
        <w:rPr>
          <w:rFonts w:ascii="標楷體" w:eastAsia="標楷體" w:hAnsi="標楷體"/>
        </w:rPr>
        <w:t>本系學士班學生之入學及修業有關事項，依本校學則及本規則辦理。</w:t>
      </w:r>
    </w:p>
    <w:p w:rsidR="0037623A" w:rsidRDefault="00612B3B">
      <w:pPr>
        <w:pStyle w:val="a3"/>
        <w:spacing w:line="360" w:lineRule="auto"/>
        <w:ind w:left="930" w:hanging="510"/>
        <w:jc w:val="both"/>
      </w:pPr>
      <w:r>
        <w:rPr>
          <w:rFonts w:ascii="標楷體" w:eastAsia="標楷體" w:hAnsi="標楷體"/>
          <w:color w:val="000000"/>
        </w:rPr>
        <w:t>二、</w:t>
      </w:r>
      <w:r>
        <w:rPr>
          <w:rFonts w:ascii="標楷體" w:eastAsia="標楷體" w:hAnsi="標楷體"/>
        </w:rPr>
        <w:t>本系學士班招生對象應具備下列兩項條件之一，且通過入</w:t>
      </w:r>
      <w:proofErr w:type="gramStart"/>
      <w:r>
        <w:rPr>
          <w:rFonts w:ascii="標楷體" w:eastAsia="標楷體" w:hAnsi="標楷體"/>
        </w:rPr>
        <w:t>﹝</w:t>
      </w:r>
      <w:proofErr w:type="gramEnd"/>
      <w:r>
        <w:rPr>
          <w:rFonts w:ascii="標楷體" w:eastAsia="標楷體" w:hAnsi="標楷體"/>
        </w:rPr>
        <w:t>轉﹞</w:t>
      </w:r>
      <w:r>
        <w:rPr>
          <w:rFonts w:ascii="標楷體" w:eastAsia="標楷體" w:hAnsi="標楷體"/>
        </w:rPr>
        <w:t>學考試、申請或推薦甄試者為限</w:t>
      </w:r>
      <w:r>
        <w:rPr>
          <w:rFonts w:ascii="標楷體" w:eastAsia="標楷體" w:hAnsi="標楷體"/>
        </w:rPr>
        <w:t xml:space="preserve"> </w:t>
      </w:r>
      <w:r>
        <w:rPr>
          <w:rFonts w:ascii="標楷體" w:eastAsia="標楷體" w:hAnsi="標楷體"/>
        </w:rPr>
        <w:t>：</w:t>
      </w:r>
      <w:r>
        <w:rPr>
          <w:rFonts w:ascii="標楷體" w:eastAsia="標楷體" w:hAnsi="標楷體"/>
        </w:rPr>
        <w:t xml:space="preserve"> </w:t>
      </w:r>
    </w:p>
    <w:p w:rsidR="0037623A" w:rsidRDefault="00612B3B">
      <w:pPr>
        <w:pStyle w:val="a3"/>
        <w:spacing w:line="360" w:lineRule="auto"/>
        <w:ind w:left="720"/>
        <w:jc w:val="both"/>
        <w:rPr>
          <w:rFonts w:ascii="標楷體" w:eastAsia="標楷體" w:hAnsi="標楷體"/>
          <w:color w:val="000000"/>
        </w:rPr>
      </w:pPr>
      <w:r>
        <w:rPr>
          <w:rFonts w:ascii="標楷體" w:eastAsia="標楷體" w:hAnsi="標楷體"/>
          <w:color w:val="000000"/>
        </w:rPr>
        <w:t xml:space="preserve">1. </w:t>
      </w:r>
      <w:r>
        <w:rPr>
          <w:rFonts w:ascii="標楷體" w:eastAsia="標楷體" w:hAnsi="標楷體"/>
          <w:color w:val="000000"/>
        </w:rPr>
        <w:t>凡在國內外公立或已立案之私立高級中等學校、高級職業學校以上畢業者。</w:t>
      </w:r>
    </w:p>
    <w:p w:rsidR="0037623A" w:rsidRDefault="00612B3B">
      <w:pPr>
        <w:pStyle w:val="a3"/>
        <w:spacing w:line="360" w:lineRule="auto"/>
        <w:ind w:firstLine="720"/>
        <w:jc w:val="both"/>
        <w:rPr>
          <w:rFonts w:ascii="標楷體" w:eastAsia="標楷體" w:hAnsi="標楷體"/>
          <w:color w:val="000000"/>
        </w:rPr>
      </w:pPr>
      <w:r>
        <w:rPr>
          <w:rFonts w:ascii="標楷體" w:eastAsia="標楷體" w:hAnsi="標楷體"/>
          <w:color w:val="000000"/>
        </w:rPr>
        <w:t xml:space="preserve">2. </w:t>
      </w:r>
      <w:r>
        <w:rPr>
          <w:rFonts w:ascii="標楷體" w:eastAsia="標楷體" w:hAnsi="標楷體"/>
          <w:color w:val="000000"/>
        </w:rPr>
        <w:t>合於教育法令規定之報考大學同等學力認定標準之資格者。</w:t>
      </w:r>
    </w:p>
    <w:p w:rsidR="0037623A" w:rsidRDefault="00612B3B">
      <w:pPr>
        <w:pStyle w:val="a3"/>
        <w:spacing w:line="360" w:lineRule="auto"/>
        <w:ind w:left="935" w:hanging="510"/>
        <w:jc w:val="both"/>
        <w:rPr>
          <w:rFonts w:ascii="標楷體" w:eastAsia="標楷體" w:hAnsi="標楷體"/>
          <w:color w:val="000000"/>
        </w:rPr>
      </w:pPr>
      <w:r>
        <w:rPr>
          <w:rFonts w:ascii="標楷體" w:eastAsia="標楷體" w:hAnsi="標楷體"/>
          <w:color w:val="000000"/>
        </w:rPr>
        <w:t>三、本系學士班學生每學年招生名額，以教育部核定之招生名額為依據。</w:t>
      </w:r>
    </w:p>
    <w:p w:rsidR="0037623A" w:rsidRDefault="00612B3B">
      <w:pPr>
        <w:tabs>
          <w:tab w:val="left" w:pos="13140"/>
        </w:tabs>
        <w:snapToGrid w:val="0"/>
        <w:spacing w:line="360" w:lineRule="auto"/>
        <w:ind w:left="935" w:right="102" w:hanging="510"/>
        <w:jc w:val="both"/>
      </w:pPr>
      <w:r>
        <w:rPr>
          <w:rFonts w:ascii="標楷體" w:eastAsia="標楷體" w:hAnsi="標楷體"/>
          <w:color w:val="000000"/>
          <w:sz w:val="24"/>
        </w:rPr>
        <w:t>四、本系入學考試、</w:t>
      </w:r>
      <w:r>
        <w:rPr>
          <w:rFonts w:ascii="標楷體" w:eastAsia="標楷體" w:hAnsi="標楷體"/>
          <w:sz w:val="24"/>
        </w:rPr>
        <w:t>申請、及推薦甄試</w:t>
      </w:r>
      <w:r>
        <w:rPr>
          <w:rFonts w:ascii="標楷體" w:eastAsia="標楷體" w:hAnsi="標楷體"/>
          <w:color w:val="000000"/>
          <w:sz w:val="24"/>
        </w:rPr>
        <w:t>於每學年始業前舉行，其招生辦法依本校相關入學招生辦法規定。</w:t>
      </w:r>
    </w:p>
    <w:p w:rsidR="0037623A" w:rsidRDefault="0037623A">
      <w:pPr>
        <w:tabs>
          <w:tab w:val="left" w:pos="13140"/>
        </w:tabs>
        <w:snapToGrid w:val="0"/>
        <w:spacing w:line="360" w:lineRule="auto"/>
        <w:ind w:left="935" w:right="102" w:hanging="510"/>
        <w:jc w:val="both"/>
        <w:rPr>
          <w:rFonts w:ascii="標楷體" w:eastAsia="標楷體" w:hAnsi="標楷體"/>
          <w:color w:val="000000"/>
          <w:sz w:val="24"/>
        </w:rPr>
      </w:pPr>
    </w:p>
    <w:p w:rsidR="0037623A" w:rsidRDefault="00612B3B">
      <w:pPr>
        <w:tabs>
          <w:tab w:val="left" w:pos="13140"/>
        </w:tabs>
        <w:snapToGrid w:val="0"/>
        <w:spacing w:line="360" w:lineRule="auto"/>
        <w:ind w:right="103"/>
        <w:jc w:val="both"/>
        <w:rPr>
          <w:rFonts w:ascii="標楷體" w:eastAsia="標楷體" w:hAnsi="標楷體"/>
          <w:b/>
          <w:color w:val="000000"/>
          <w:sz w:val="28"/>
        </w:rPr>
      </w:pPr>
      <w:r>
        <w:rPr>
          <w:rFonts w:ascii="標楷體" w:eastAsia="標楷體" w:hAnsi="標楷體"/>
          <w:b/>
          <w:color w:val="000000"/>
          <w:sz w:val="28"/>
        </w:rPr>
        <w:t>貳、修業期限與學分</w:t>
      </w:r>
    </w:p>
    <w:p w:rsidR="0037623A" w:rsidRDefault="0037623A">
      <w:pPr>
        <w:tabs>
          <w:tab w:val="left" w:pos="13140"/>
        </w:tabs>
        <w:snapToGrid w:val="0"/>
        <w:spacing w:line="360" w:lineRule="auto"/>
        <w:ind w:left="1200" w:right="103" w:hanging="1200"/>
        <w:jc w:val="both"/>
        <w:rPr>
          <w:rFonts w:ascii="標楷體" w:eastAsia="標楷體" w:hAnsi="標楷體"/>
          <w:color w:val="000000"/>
          <w:sz w:val="24"/>
        </w:rPr>
      </w:pPr>
    </w:p>
    <w:p w:rsidR="0037623A" w:rsidRDefault="00612B3B">
      <w:pPr>
        <w:autoSpaceDE w:val="0"/>
        <w:spacing w:line="360" w:lineRule="auto"/>
        <w:ind w:left="935" w:hanging="510"/>
      </w:pPr>
      <w:r>
        <w:rPr>
          <w:rFonts w:ascii="標楷體" w:eastAsia="標楷體" w:hAnsi="標楷體"/>
          <w:color w:val="000000"/>
          <w:sz w:val="24"/>
          <w:szCs w:val="24"/>
        </w:rPr>
        <w:t>五、本系學士班學生之修業年限，</w:t>
      </w:r>
      <w:r>
        <w:rPr>
          <w:rFonts w:ascii="Arial" w:eastAsia="標楷體" w:hAnsi="Arial" w:cs="Arial"/>
          <w:color w:val="000000"/>
          <w:sz w:val="24"/>
          <w:szCs w:val="24"/>
        </w:rPr>
        <w:t>以四年為原則</w:t>
      </w:r>
      <w:r>
        <w:rPr>
          <w:rFonts w:ascii="標楷體" w:eastAsia="標楷體" w:hAnsi="標楷體"/>
          <w:color w:val="000000"/>
          <w:sz w:val="24"/>
          <w:szCs w:val="24"/>
        </w:rPr>
        <w:t>。然</w:t>
      </w:r>
      <w:r>
        <w:rPr>
          <w:rFonts w:ascii="Arial" w:eastAsia="標楷體" w:hAnsi="Arial" w:cs="Arial"/>
          <w:color w:val="000000"/>
          <w:sz w:val="24"/>
          <w:szCs w:val="24"/>
        </w:rPr>
        <w:t>於規定修業期限內，未</w:t>
      </w:r>
      <w:proofErr w:type="gramStart"/>
      <w:r>
        <w:rPr>
          <w:rFonts w:ascii="Arial" w:eastAsia="標楷體" w:hAnsi="Arial" w:cs="Arial"/>
          <w:color w:val="000000"/>
          <w:sz w:val="24"/>
          <w:szCs w:val="24"/>
        </w:rPr>
        <w:t>修滿本系</w:t>
      </w:r>
      <w:proofErr w:type="gramEnd"/>
      <w:r>
        <w:rPr>
          <w:rFonts w:ascii="Arial" w:eastAsia="標楷體" w:hAnsi="Arial" w:cs="Arial"/>
          <w:color w:val="000000"/>
          <w:sz w:val="24"/>
          <w:szCs w:val="24"/>
        </w:rPr>
        <w:t>規定畢業應修科目與學分者，得延長修業期限，但最高延長修業期限為二年。</w:t>
      </w:r>
    </w:p>
    <w:p w:rsidR="0037623A" w:rsidRDefault="00612B3B">
      <w:pPr>
        <w:spacing w:line="360" w:lineRule="auto"/>
        <w:ind w:left="935" w:hanging="510"/>
        <w:jc w:val="both"/>
        <w:rPr>
          <w:rFonts w:ascii="標楷體" w:eastAsia="標楷體" w:hAnsi="標楷體"/>
          <w:color w:val="000000"/>
          <w:sz w:val="24"/>
        </w:rPr>
      </w:pPr>
      <w:r>
        <w:rPr>
          <w:rFonts w:ascii="標楷體" w:eastAsia="標楷體" w:hAnsi="標楷體"/>
          <w:color w:val="000000"/>
          <w:sz w:val="24"/>
        </w:rPr>
        <w:t>六、本系學士班學生畢業時至少須修滿</w:t>
      </w:r>
      <w:r>
        <w:rPr>
          <w:rFonts w:ascii="標楷體" w:eastAsia="標楷體" w:hAnsi="標楷體"/>
          <w:color w:val="000000"/>
          <w:sz w:val="24"/>
        </w:rPr>
        <w:t>128</w:t>
      </w:r>
      <w:r>
        <w:rPr>
          <w:rFonts w:ascii="標楷體" w:eastAsia="標楷體" w:hAnsi="標楷體"/>
          <w:color w:val="000000"/>
          <w:sz w:val="24"/>
        </w:rPr>
        <w:t>學分，包括</w:t>
      </w:r>
      <w:proofErr w:type="gramStart"/>
      <w:r>
        <w:rPr>
          <w:rFonts w:ascii="標楷體" w:eastAsia="標楷體" w:hAnsi="標楷體"/>
          <w:color w:val="000000"/>
          <w:sz w:val="24"/>
        </w:rPr>
        <w:t>校定</w:t>
      </w:r>
      <w:proofErr w:type="gramEnd"/>
      <w:r>
        <w:rPr>
          <w:rFonts w:ascii="標楷體" w:eastAsia="標楷體" w:hAnsi="標楷體"/>
          <w:color w:val="000000"/>
          <w:sz w:val="24"/>
        </w:rPr>
        <w:t>必修語文通識</w:t>
      </w:r>
      <w:r>
        <w:rPr>
          <w:rFonts w:ascii="標楷體" w:eastAsia="標楷體" w:hAnsi="標楷體"/>
          <w:color w:val="000000"/>
          <w:sz w:val="24"/>
        </w:rPr>
        <w:t>16</w:t>
      </w:r>
      <w:r>
        <w:rPr>
          <w:rFonts w:ascii="標楷體" w:eastAsia="標楷體" w:hAnsi="標楷體"/>
          <w:color w:val="000000"/>
          <w:sz w:val="24"/>
        </w:rPr>
        <w:t>學分、</w:t>
      </w:r>
      <w:proofErr w:type="gramStart"/>
      <w:r>
        <w:rPr>
          <w:rFonts w:ascii="標楷體" w:eastAsia="標楷體" w:hAnsi="標楷體"/>
          <w:color w:val="000000"/>
          <w:sz w:val="24"/>
        </w:rPr>
        <w:t>校</w:t>
      </w:r>
      <w:proofErr w:type="gramEnd"/>
      <w:r>
        <w:rPr>
          <w:rFonts w:ascii="標楷體" w:eastAsia="標楷體" w:hAnsi="標楷體"/>
          <w:color w:val="000000"/>
          <w:sz w:val="24"/>
        </w:rPr>
        <w:t>定必修核心通識</w:t>
      </w:r>
      <w:r>
        <w:rPr>
          <w:rFonts w:ascii="標楷體" w:eastAsia="標楷體" w:hAnsi="標楷體"/>
          <w:color w:val="000000"/>
          <w:sz w:val="24"/>
        </w:rPr>
        <w:t>8</w:t>
      </w:r>
      <w:r>
        <w:rPr>
          <w:rFonts w:ascii="標楷體" w:eastAsia="標楷體" w:hAnsi="標楷體"/>
          <w:color w:val="000000"/>
          <w:sz w:val="24"/>
        </w:rPr>
        <w:t>學分、</w:t>
      </w:r>
      <w:proofErr w:type="gramStart"/>
      <w:r>
        <w:rPr>
          <w:rFonts w:ascii="標楷體" w:eastAsia="標楷體" w:hAnsi="標楷體"/>
          <w:color w:val="000000"/>
          <w:sz w:val="24"/>
        </w:rPr>
        <w:t>校</w:t>
      </w:r>
      <w:proofErr w:type="gramEnd"/>
      <w:r>
        <w:rPr>
          <w:rFonts w:ascii="標楷體" w:eastAsia="標楷體" w:hAnsi="標楷體"/>
          <w:color w:val="000000"/>
          <w:sz w:val="24"/>
        </w:rPr>
        <w:t>定必修</w:t>
      </w:r>
      <w:proofErr w:type="gramStart"/>
      <w:r>
        <w:rPr>
          <w:rFonts w:ascii="標楷體" w:eastAsia="標楷體" w:hAnsi="標楷體"/>
          <w:color w:val="000000"/>
          <w:sz w:val="24"/>
        </w:rPr>
        <w:t>博雅通</w:t>
      </w:r>
      <w:proofErr w:type="gramEnd"/>
      <w:r>
        <w:rPr>
          <w:rFonts w:ascii="標楷體" w:eastAsia="標楷體" w:hAnsi="標楷體"/>
          <w:color w:val="000000"/>
          <w:sz w:val="24"/>
        </w:rPr>
        <w:t>識</w:t>
      </w:r>
      <w:r>
        <w:rPr>
          <w:rFonts w:ascii="標楷體" w:eastAsia="標楷體" w:hAnsi="標楷體"/>
          <w:color w:val="000000"/>
          <w:sz w:val="24"/>
        </w:rPr>
        <w:t>6</w:t>
      </w:r>
      <w:r>
        <w:rPr>
          <w:rFonts w:ascii="標楷體" w:eastAsia="標楷體" w:hAnsi="標楷體"/>
          <w:color w:val="000000"/>
          <w:sz w:val="24"/>
        </w:rPr>
        <w:t>學分、以院為教學核心課程</w:t>
      </w:r>
      <w:r>
        <w:rPr>
          <w:rFonts w:ascii="標楷體" w:eastAsia="標楷體" w:hAnsi="標楷體"/>
          <w:color w:val="000000"/>
          <w:sz w:val="24"/>
        </w:rPr>
        <w:t>10</w:t>
      </w:r>
      <w:r>
        <w:rPr>
          <w:rFonts w:ascii="標楷體" w:eastAsia="標楷體" w:hAnsi="標楷體"/>
          <w:color w:val="000000"/>
          <w:sz w:val="24"/>
        </w:rPr>
        <w:t>學分、系核心課程必修</w:t>
      </w:r>
      <w:r>
        <w:rPr>
          <w:rFonts w:ascii="標楷體" w:eastAsia="標楷體" w:hAnsi="標楷體"/>
          <w:color w:val="000000"/>
          <w:sz w:val="24"/>
        </w:rPr>
        <w:t>53</w:t>
      </w:r>
      <w:r>
        <w:rPr>
          <w:rFonts w:ascii="標楷體" w:eastAsia="標楷體" w:hAnsi="標楷體"/>
          <w:color w:val="000000"/>
          <w:sz w:val="24"/>
        </w:rPr>
        <w:t>學分、系選修學程</w:t>
      </w:r>
      <w:r>
        <w:rPr>
          <w:rFonts w:ascii="標楷體" w:eastAsia="標楷體" w:hAnsi="標楷體"/>
          <w:color w:val="000000"/>
          <w:sz w:val="24"/>
        </w:rPr>
        <w:t>18</w:t>
      </w:r>
      <w:r>
        <w:rPr>
          <w:rFonts w:ascii="標楷體" w:eastAsia="標楷體" w:hAnsi="標楷體"/>
          <w:color w:val="000000"/>
          <w:sz w:val="24"/>
        </w:rPr>
        <w:t>學分</w:t>
      </w:r>
      <w:r>
        <w:rPr>
          <w:rFonts w:ascii="標楷體" w:eastAsia="標楷體" w:hAnsi="標楷體"/>
          <w:color w:val="000000"/>
          <w:sz w:val="24"/>
        </w:rPr>
        <w:t>(</w:t>
      </w:r>
      <w:r>
        <w:rPr>
          <w:rFonts w:ascii="標楷體" w:eastAsia="標楷體" w:hAnsi="標楷體"/>
          <w:color w:val="000000"/>
          <w:sz w:val="24"/>
        </w:rPr>
        <w:t>至少選一學程</w:t>
      </w:r>
      <w:r>
        <w:rPr>
          <w:rFonts w:ascii="標楷體" w:eastAsia="標楷體" w:hAnsi="標楷體"/>
          <w:color w:val="000000"/>
          <w:sz w:val="24"/>
        </w:rPr>
        <w:t>)</w:t>
      </w:r>
      <w:r>
        <w:rPr>
          <w:rFonts w:ascii="標楷體" w:eastAsia="標楷體" w:hAnsi="標楷體"/>
          <w:color w:val="000000"/>
          <w:sz w:val="24"/>
        </w:rPr>
        <w:t>、自由選修課程</w:t>
      </w:r>
      <w:r>
        <w:rPr>
          <w:rFonts w:ascii="標楷體" w:eastAsia="標楷體" w:hAnsi="標楷體"/>
          <w:color w:val="000000"/>
          <w:sz w:val="24"/>
        </w:rPr>
        <w:t>17</w:t>
      </w:r>
      <w:r>
        <w:rPr>
          <w:rFonts w:ascii="標楷體" w:eastAsia="標楷體" w:hAnsi="標楷體"/>
          <w:color w:val="000000"/>
          <w:sz w:val="24"/>
        </w:rPr>
        <w:t>學分。</w:t>
      </w:r>
    </w:p>
    <w:p w:rsidR="0037623A" w:rsidRDefault="00612B3B">
      <w:pPr>
        <w:spacing w:line="360" w:lineRule="auto"/>
        <w:ind w:left="935"/>
        <w:jc w:val="both"/>
      </w:pPr>
      <w:r>
        <w:rPr>
          <w:rFonts w:ascii="標楷體" w:eastAsia="標楷體" w:hAnsi="標楷體"/>
          <w:color w:val="000000"/>
          <w:sz w:val="24"/>
        </w:rPr>
        <w:lastRenderedPageBreak/>
        <w:t>前項系選修學程分為醫務與長期照顧社會工作學程及社工心理雙專業學程，學士班學生須於第</w:t>
      </w:r>
      <w:r>
        <w:rPr>
          <w:rFonts w:ascii="標楷體" w:eastAsia="標楷體" w:hAnsi="標楷體"/>
          <w:spacing w:val="20"/>
          <w:sz w:val="24"/>
        </w:rPr>
        <w:t>二學年開始修習，畢業時</w:t>
      </w:r>
      <w:r>
        <w:rPr>
          <w:rFonts w:ascii="標楷體" w:eastAsia="標楷體" w:hAnsi="標楷體"/>
          <w:sz w:val="24"/>
        </w:rPr>
        <w:t>至少須修滿一個</w:t>
      </w:r>
      <w:r>
        <w:rPr>
          <w:rFonts w:ascii="標楷體" w:eastAsia="標楷體" w:hAnsi="標楷體"/>
          <w:color w:val="000000"/>
          <w:sz w:val="24"/>
        </w:rPr>
        <w:t>學程</w:t>
      </w:r>
      <w:r>
        <w:rPr>
          <w:rFonts w:ascii="標楷體" w:eastAsia="標楷體" w:hAnsi="標楷體"/>
          <w:spacing w:val="20"/>
          <w:sz w:val="24"/>
        </w:rPr>
        <w:t>。</w:t>
      </w:r>
    </w:p>
    <w:p w:rsidR="0037623A" w:rsidRDefault="00612B3B">
      <w:pPr>
        <w:snapToGrid w:val="0"/>
        <w:spacing w:line="360" w:lineRule="auto"/>
        <w:ind w:left="935" w:hanging="510"/>
        <w:jc w:val="both"/>
      </w:pPr>
      <w:r>
        <w:rPr>
          <w:rFonts w:ascii="標楷體" w:eastAsia="標楷體" w:hAnsi="標楷體"/>
          <w:spacing w:val="20"/>
          <w:sz w:val="24"/>
        </w:rPr>
        <w:t>七、</w:t>
      </w:r>
      <w:r>
        <w:rPr>
          <w:rFonts w:ascii="標楷體" w:eastAsia="標楷體" w:hAnsi="標楷體"/>
          <w:color w:val="000000"/>
          <w:sz w:val="24"/>
        </w:rPr>
        <w:t>轉學生轉入二年級者，至少須在本系修業三年，轉入</w:t>
      </w:r>
      <w:proofErr w:type="gramStart"/>
      <w:r>
        <w:rPr>
          <w:rFonts w:ascii="標楷體" w:eastAsia="標楷體" w:hAnsi="標楷體"/>
          <w:color w:val="000000"/>
          <w:sz w:val="24"/>
        </w:rPr>
        <w:t>三</w:t>
      </w:r>
      <w:proofErr w:type="gramEnd"/>
      <w:r>
        <w:rPr>
          <w:rFonts w:ascii="標楷體" w:eastAsia="標楷體" w:hAnsi="標楷體"/>
          <w:color w:val="000000"/>
          <w:sz w:val="24"/>
        </w:rPr>
        <w:t>年級者，至少須在本系修業二年，其應修學分由本系主任按照本系課程規劃之規定，及學生在原校已修習科目之</w:t>
      </w:r>
      <w:r>
        <w:rPr>
          <w:rFonts w:ascii="標楷體" w:eastAsia="標楷體" w:hAnsi="標楷體"/>
          <w:color w:val="000000"/>
          <w:sz w:val="24"/>
        </w:rPr>
        <w:t>成績及學分核定之。</w:t>
      </w:r>
    </w:p>
    <w:p w:rsidR="0037623A" w:rsidRDefault="00612B3B">
      <w:pPr>
        <w:spacing w:line="360" w:lineRule="auto"/>
        <w:ind w:left="993" w:hanging="567"/>
        <w:jc w:val="both"/>
      </w:pPr>
      <w:r>
        <w:rPr>
          <w:rFonts w:ascii="標楷體" w:eastAsia="標楷體" w:hAnsi="標楷體"/>
          <w:spacing w:val="20"/>
          <w:sz w:val="24"/>
          <w:szCs w:val="24"/>
        </w:rPr>
        <w:t>八、</w:t>
      </w:r>
      <w:r>
        <w:rPr>
          <w:rFonts w:eastAsia="標楷體"/>
          <w:color w:val="000000"/>
          <w:sz w:val="24"/>
          <w:szCs w:val="24"/>
        </w:rPr>
        <w:t>轉系或轉學生，其轉入二年級者，至多得抵免五十學分；轉入</w:t>
      </w:r>
      <w:proofErr w:type="gramStart"/>
      <w:r>
        <w:rPr>
          <w:rFonts w:eastAsia="標楷體"/>
          <w:color w:val="000000"/>
          <w:sz w:val="24"/>
          <w:szCs w:val="24"/>
        </w:rPr>
        <w:t>三</w:t>
      </w:r>
      <w:proofErr w:type="gramEnd"/>
      <w:r>
        <w:rPr>
          <w:rFonts w:eastAsia="標楷體"/>
          <w:color w:val="000000"/>
          <w:sz w:val="24"/>
          <w:szCs w:val="24"/>
        </w:rPr>
        <w:t>年級者，至多得抵免一百學分。</w:t>
      </w:r>
    </w:p>
    <w:p w:rsidR="0037623A" w:rsidRDefault="00612B3B">
      <w:pPr>
        <w:snapToGrid w:val="0"/>
        <w:spacing w:line="360" w:lineRule="auto"/>
        <w:ind w:left="694" w:hanging="268"/>
        <w:jc w:val="both"/>
      </w:pPr>
      <w:r>
        <w:rPr>
          <w:rFonts w:ascii="標楷體" w:eastAsia="標楷體" w:hAnsi="標楷體"/>
          <w:spacing w:val="20"/>
          <w:sz w:val="24"/>
          <w:szCs w:val="24"/>
        </w:rPr>
        <w:t>九、</w:t>
      </w:r>
      <w:r>
        <w:rPr>
          <w:rFonts w:eastAsia="標楷體"/>
          <w:color w:val="000000"/>
          <w:sz w:val="24"/>
          <w:szCs w:val="24"/>
        </w:rPr>
        <w:t>學分抵免之原則如下：</w:t>
      </w:r>
    </w:p>
    <w:p w:rsidR="0037623A" w:rsidRDefault="00612B3B">
      <w:pPr>
        <w:snapToGrid w:val="0"/>
        <w:spacing w:line="360" w:lineRule="auto"/>
        <w:ind w:left="992"/>
        <w:jc w:val="both"/>
        <w:rPr>
          <w:rFonts w:eastAsia="標楷體"/>
          <w:color w:val="000000"/>
          <w:sz w:val="24"/>
          <w:szCs w:val="24"/>
        </w:rPr>
      </w:pPr>
      <w:r>
        <w:rPr>
          <w:rFonts w:eastAsia="標楷體"/>
          <w:color w:val="000000"/>
          <w:sz w:val="24"/>
          <w:szCs w:val="24"/>
        </w:rPr>
        <w:t xml:space="preserve">1. </w:t>
      </w:r>
      <w:r>
        <w:rPr>
          <w:rFonts w:eastAsia="標楷體"/>
          <w:color w:val="000000"/>
          <w:sz w:val="24"/>
          <w:szCs w:val="24"/>
        </w:rPr>
        <w:t>科目名稱、內容相同者且學分數相符者。</w:t>
      </w:r>
    </w:p>
    <w:p w:rsidR="0037623A" w:rsidRDefault="00612B3B">
      <w:pPr>
        <w:snapToGrid w:val="0"/>
        <w:spacing w:line="360" w:lineRule="auto"/>
        <w:ind w:left="1275" w:hanging="281"/>
        <w:jc w:val="both"/>
        <w:rPr>
          <w:rFonts w:eastAsia="標楷體"/>
          <w:color w:val="000000"/>
          <w:sz w:val="24"/>
          <w:szCs w:val="24"/>
        </w:rPr>
      </w:pPr>
      <w:r>
        <w:rPr>
          <w:rFonts w:eastAsia="標楷體"/>
          <w:color w:val="000000"/>
          <w:sz w:val="24"/>
          <w:szCs w:val="24"/>
        </w:rPr>
        <w:t xml:space="preserve">2. </w:t>
      </w:r>
      <w:r>
        <w:rPr>
          <w:rFonts w:eastAsia="標楷體"/>
          <w:color w:val="000000"/>
          <w:sz w:val="24"/>
          <w:szCs w:val="24"/>
        </w:rPr>
        <w:t>科目名稱不同，但性質或內容相同且學分數相符者之抵免，由本系主任認定之。</w:t>
      </w:r>
    </w:p>
    <w:p w:rsidR="0037623A" w:rsidRDefault="00612B3B">
      <w:pPr>
        <w:snapToGrid w:val="0"/>
        <w:spacing w:line="360" w:lineRule="auto"/>
        <w:ind w:left="1275" w:hanging="281"/>
        <w:jc w:val="both"/>
        <w:rPr>
          <w:rFonts w:eastAsia="標楷體"/>
          <w:color w:val="000000"/>
          <w:sz w:val="24"/>
          <w:szCs w:val="24"/>
        </w:rPr>
      </w:pPr>
      <w:r>
        <w:rPr>
          <w:rFonts w:eastAsia="標楷體"/>
          <w:color w:val="000000"/>
          <w:sz w:val="24"/>
          <w:szCs w:val="24"/>
        </w:rPr>
        <w:t xml:space="preserve">3. </w:t>
      </w:r>
      <w:r>
        <w:rPr>
          <w:rFonts w:eastAsia="標楷體"/>
          <w:color w:val="000000"/>
          <w:sz w:val="24"/>
          <w:szCs w:val="24"/>
        </w:rPr>
        <w:t>五專學歷者，僅四、五年級之科目，且符合上述原則者，方可申請抵免。</w:t>
      </w:r>
    </w:p>
    <w:p w:rsidR="0037623A" w:rsidRDefault="0037623A">
      <w:pPr>
        <w:spacing w:line="360" w:lineRule="auto"/>
        <w:jc w:val="both"/>
        <w:rPr>
          <w:rFonts w:eastAsia="標楷體"/>
          <w:b/>
          <w:color w:val="000000"/>
          <w:sz w:val="28"/>
          <w:szCs w:val="28"/>
        </w:rPr>
      </w:pPr>
    </w:p>
    <w:p w:rsidR="0037623A" w:rsidRDefault="00612B3B">
      <w:pPr>
        <w:spacing w:line="360" w:lineRule="auto"/>
        <w:jc w:val="both"/>
        <w:rPr>
          <w:rFonts w:eastAsia="標楷體"/>
          <w:b/>
          <w:color w:val="000000"/>
          <w:sz w:val="28"/>
          <w:szCs w:val="28"/>
        </w:rPr>
      </w:pPr>
      <w:r>
        <w:rPr>
          <w:rFonts w:eastAsia="標楷體"/>
          <w:b/>
          <w:color w:val="000000"/>
          <w:sz w:val="28"/>
          <w:szCs w:val="28"/>
        </w:rPr>
        <w:t>參、選課</w:t>
      </w:r>
    </w:p>
    <w:p w:rsidR="0037623A" w:rsidRDefault="0037623A">
      <w:pPr>
        <w:snapToGrid w:val="0"/>
        <w:spacing w:line="360" w:lineRule="auto"/>
        <w:ind w:left="520" w:hanging="94"/>
        <w:jc w:val="both"/>
        <w:rPr>
          <w:rFonts w:ascii="標楷體" w:eastAsia="標楷體" w:hAnsi="標楷體"/>
          <w:spacing w:val="20"/>
          <w:sz w:val="24"/>
          <w:szCs w:val="24"/>
        </w:rPr>
      </w:pPr>
    </w:p>
    <w:p w:rsidR="0037623A" w:rsidRDefault="00612B3B">
      <w:pPr>
        <w:spacing w:line="360" w:lineRule="auto"/>
        <w:ind w:left="990" w:hanging="582"/>
      </w:pPr>
      <w:r>
        <w:rPr>
          <w:rFonts w:ascii="標楷體" w:eastAsia="標楷體" w:hAnsi="標楷體"/>
          <w:spacing w:val="20"/>
          <w:sz w:val="24"/>
          <w:szCs w:val="24"/>
        </w:rPr>
        <w:t>十、</w:t>
      </w:r>
      <w:r>
        <w:rPr>
          <w:rFonts w:eastAsia="標楷體"/>
          <w:color w:val="000000"/>
          <w:sz w:val="24"/>
          <w:szCs w:val="24"/>
        </w:rPr>
        <w:t>學士班學生修習學分數，第一、二、三學年每學期不得少於十六學分，不得多於二十五學分；第四學年每學期不得少於九學分，不得多於二十五學分。</w:t>
      </w:r>
    </w:p>
    <w:p w:rsidR="0037623A" w:rsidRDefault="00612B3B">
      <w:pPr>
        <w:spacing w:line="360" w:lineRule="auto"/>
        <w:ind w:left="946" w:hanging="538"/>
        <w:rPr>
          <w:rFonts w:eastAsia="標楷體"/>
          <w:color w:val="000000"/>
          <w:sz w:val="24"/>
          <w:szCs w:val="24"/>
        </w:rPr>
      </w:pPr>
      <w:r>
        <w:rPr>
          <w:rFonts w:eastAsia="標楷體"/>
          <w:color w:val="000000"/>
          <w:sz w:val="24"/>
          <w:szCs w:val="24"/>
        </w:rPr>
        <w:tab/>
      </w:r>
      <w:r>
        <w:rPr>
          <w:rFonts w:eastAsia="標楷體"/>
          <w:color w:val="000000"/>
          <w:sz w:val="24"/>
          <w:szCs w:val="24"/>
        </w:rPr>
        <w:t>學生前一學期畢業成績全部及格，且學業平均成績排名在班上前百分之八者，或修習雙主修、輔系、大三轉學生及畢業班學生為如期畢業</w:t>
      </w:r>
      <w:proofErr w:type="gramStart"/>
      <w:r>
        <w:rPr>
          <w:rFonts w:eastAsia="標楷體"/>
          <w:color w:val="000000"/>
          <w:sz w:val="24"/>
          <w:szCs w:val="24"/>
        </w:rPr>
        <w:t>須超修學分</w:t>
      </w:r>
      <w:proofErr w:type="gramEnd"/>
      <w:r>
        <w:rPr>
          <w:rFonts w:eastAsia="標楷體"/>
          <w:color w:val="000000"/>
          <w:sz w:val="24"/>
          <w:szCs w:val="24"/>
        </w:rPr>
        <w:t>數者，得填申請表經本系主任及</w:t>
      </w:r>
      <w:proofErr w:type="gramStart"/>
      <w:r>
        <w:rPr>
          <w:rFonts w:eastAsia="標楷體"/>
          <w:color w:val="000000"/>
          <w:sz w:val="24"/>
          <w:szCs w:val="24"/>
        </w:rPr>
        <w:t>擬超</w:t>
      </w:r>
      <w:proofErr w:type="gramEnd"/>
      <w:r>
        <w:rPr>
          <w:rFonts w:eastAsia="標楷體"/>
          <w:color w:val="000000"/>
          <w:sz w:val="24"/>
          <w:szCs w:val="24"/>
        </w:rPr>
        <w:t>修之授課教師核准者，得</w:t>
      </w:r>
      <w:proofErr w:type="gramStart"/>
      <w:r>
        <w:rPr>
          <w:rFonts w:eastAsia="標楷體"/>
          <w:color w:val="000000"/>
          <w:sz w:val="24"/>
          <w:szCs w:val="24"/>
        </w:rPr>
        <w:t>准超</w:t>
      </w:r>
      <w:proofErr w:type="gramEnd"/>
      <w:r>
        <w:rPr>
          <w:rFonts w:eastAsia="標楷體"/>
          <w:color w:val="000000"/>
          <w:sz w:val="24"/>
          <w:szCs w:val="24"/>
        </w:rPr>
        <w:t>修，唯最高修習學分數不得多於三十學分。</w:t>
      </w:r>
    </w:p>
    <w:p w:rsidR="0037623A" w:rsidRDefault="00612B3B">
      <w:pPr>
        <w:spacing w:line="360" w:lineRule="auto"/>
        <w:ind w:left="886" w:hanging="480"/>
        <w:rPr>
          <w:rFonts w:eastAsia="標楷體"/>
          <w:color w:val="000000"/>
          <w:sz w:val="24"/>
          <w:szCs w:val="24"/>
        </w:rPr>
      </w:pPr>
      <w:r>
        <w:rPr>
          <w:rFonts w:eastAsia="標楷體"/>
          <w:color w:val="000000"/>
          <w:sz w:val="24"/>
          <w:szCs w:val="24"/>
        </w:rPr>
        <w:t>十一、學生選課應按年循序就本系規定之必修課程</w:t>
      </w:r>
      <w:proofErr w:type="gramStart"/>
      <w:r>
        <w:rPr>
          <w:rFonts w:eastAsia="標楷體"/>
          <w:color w:val="000000"/>
          <w:sz w:val="24"/>
          <w:szCs w:val="24"/>
        </w:rPr>
        <w:t>規劃表修讀</w:t>
      </w:r>
      <w:proofErr w:type="gramEnd"/>
      <w:r>
        <w:rPr>
          <w:rFonts w:eastAsia="標楷體"/>
          <w:color w:val="000000"/>
          <w:sz w:val="24"/>
          <w:szCs w:val="24"/>
        </w:rPr>
        <w:t>，除因情形特殊經本系同意外，不得有以下之選課行為：</w:t>
      </w:r>
    </w:p>
    <w:p w:rsidR="0037623A" w:rsidRDefault="00612B3B">
      <w:pPr>
        <w:numPr>
          <w:ilvl w:val="0"/>
          <w:numId w:val="1"/>
        </w:numPr>
        <w:spacing w:line="360" w:lineRule="auto"/>
        <w:rPr>
          <w:rFonts w:eastAsia="標楷體"/>
          <w:color w:val="000000"/>
          <w:sz w:val="24"/>
          <w:szCs w:val="24"/>
        </w:rPr>
      </w:pPr>
      <w:r>
        <w:rPr>
          <w:rFonts w:eastAsia="標楷體"/>
          <w:color w:val="000000"/>
          <w:sz w:val="24"/>
          <w:szCs w:val="24"/>
        </w:rPr>
        <w:t>本系已於學士班開設之必修課程，學士班學生逕自修讀進修學士班課程者。</w:t>
      </w:r>
    </w:p>
    <w:p w:rsidR="0037623A" w:rsidRDefault="00612B3B">
      <w:pPr>
        <w:numPr>
          <w:ilvl w:val="0"/>
          <w:numId w:val="1"/>
        </w:numPr>
        <w:spacing w:line="360" w:lineRule="auto"/>
      </w:pPr>
      <w:r>
        <w:rPr>
          <w:rFonts w:ascii="標楷體" w:eastAsia="標楷體" w:hAnsi="標楷體"/>
          <w:sz w:val="24"/>
        </w:rPr>
        <w:t>本系學士班學生</w:t>
      </w:r>
      <w:r>
        <w:rPr>
          <w:rFonts w:eastAsia="標楷體"/>
          <w:color w:val="000000"/>
          <w:sz w:val="24"/>
          <w:szCs w:val="24"/>
        </w:rPr>
        <w:t>逕自</w:t>
      </w:r>
      <w:r>
        <w:rPr>
          <w:rFonts w:ascii="標楷體" w:eastAsia="標楷體" w:hAnsi="標楷體"/>
          <w:sz w:val="24"/>
        </w:rPr>
        <w:t>跨班</w:t>
      </w:r>
      <w:proofErr w:type="gramStart"/>
      <w:r>
        <w:rPr>
          <w:rFonts w:ascii="標楷體" w:eastAsia="標楷體" w:hAnsi="標楷體"/>
          <w:sz w:val="24"/>
        </w:rPr>
        <w:t>﹝</w:t>
      </w:r>
      <w:proofErr w:type="gramEnd"/>
      <w:r>
        <w:rPr>
          <w:rFonts w:ascii="標楷體" w:eastAsia="標楷體" w:hAnsi="標楷體"/>
          <w:sz w:val="24"/>
        </w:rPr>
        <w:t>系﹞修讀必修之課程者。</w:t>
      </w:r>
    </w:p>
    <w:p w:rsidR="0037623A" w:rsidRDefault="00612B3B">
      <w:pPr>
        <w:numPr>
          <w:ilvl w:val="0"/>
          <w:numId w:val="1"/>
        </w:numPr>
        <w:spacing w:line="360" w:lineRule="auto"/>
        <w:jc w:val="both"/>
        <w:rPr>
          <w:rFonts w:ascii="標楷體" w:eastAsia="標楷體" w:hAnsi="標楷體"/>
          <w:sz w:val="24"/>
        </w:rPr>
      </w:pPr>
      <w:r>
        <w:rPr>
          <w:rFonts w:ascii="標楷體" w:eastAsia="標楷體" w:hAnsi="標楷體"/>
          <w:sz w:val="24"/>
        </w:rPr>
        <w:lastRenderedPageBreak/>
        <w:t>系必修之學年課程，第一學期成績未達五十分者，逕自修讀第二學期課程者。</w:t>
      </w:r>
    </w:p>
    <w:p w:rsidR="0037623A" w:rsidRDefault="00612B3B">
      <w:pPr>
        <w:numPr>
          <w:ilvl w:val="0"/>
          <w:numId w:val="1"/>
        </w:numPr>
        <w:spacing w:line="360" w:lineRule="auto"/>
        <w:jc w:val="both"/>
        <w:rPr>
          <w:rFonts w:ascii="標楷體" w:eastAsia="標楷體" w:hAnsi="標楷體"/>
          <w:sz w:val="24"/>
        </w:rPr>
      </w:pPr>
      <w:r>
        <w:rPr>
          <w:rFonts w:ascii="標楷體" w:eastAsia="標楷體" w:hAnsi="標楷體"/>
          <w:sz w:val="24"/>
        </w:rPr>
        <w:t>未完成課程規定應修之先修課程，逕自修讀該課程者。</w:t>
      </w:r>
    </w:p>
    <w:p w:rsidR="0037623A" w:rsidRDefault="00612B3B">
      <w:pPr>
        <w:spacing w:line="360" w:lineRule="auto"/>
        <w:ind w:left="886"/>
        <w:jc w:val="both"/>
        <w:rPr>
          <w:rFonts w:ascii="標楷體" w:eastAsia="標楷體" w:hAnsi="標楷體"/>
          <w:sz w:val="24"/>
        </w:rPr>
      </w:pPr>
      <w:r>
        <w:rPr>
          <w:rFonts w:ascii="標楷體" w:eastAsia="標楷體" w:hAnsi="標楷體"/>
          <w:sz w:val="24"/>
        </w:rPr>
        <w:t>學生有前項行為，</w:t>
      </w:r>
      <w:proofErr w:type="gramStart"/>
      <w:r>
        <w:rPr>
          <w:rFonts w:ascii="標楷體" w:eastAsia="標楷體" w:hAnsi="標楷體"/>
          <w:sz w:val="24"/>
        </w:rPr>
        <w:t>本系得取消</w:t>
      </w:r>
      <w:proofErr w:type="gramEnd"/>
      <w:r>
        <w:rPr>
          <w:rFonts w:ascii="標楷體" w:eastAsia="標楷體" w:hAnsi="標楷體"/>
          <w:sz w:val="24"/>
        </w:rPr>
        <w:t>學生修讀該課程之資格。</w:t>
      </w:r>
    </w:p>
    <w:p w:rsidR="0037623A" w:rsidRDefault="00612B3B">
      <w:pPr>
        <w:snapToGrid w:val="0"/>
        <w:spacing w:line="360" w:lineRule="auto"/>
        <w:ind w:left="851" w:hanging="427"/>
        <w:jc w:val="both"/>
      </w:pPr>
      <w:r>
        <w:rPr>
          <w:rFonts w:ascii="標楷體" w:eastAsia="標楷體" w:hAnsi="標楷體"/>
          <w:spacing w:val="20"/>
          <w:sz w:val="24"/>
          <w:szCs w:val="24"/>
        </w:rPr>
        <w:t>十二</w:t>
      </w:r>
      <w:r>
        <w:rPr>
          <w:rFonts w:ascii="標楷體" w:eastAsia="標楷體" w:hAnsi="標楷體"/>
          <w:spacing w:val="20"/>
          <w:sz w:val="24"/>
        </w:rPr>
        <w:t>、</w:t>
      </w:r>
      <w:r>
        <w:rPr>
          <w:rFonts w:ascii="標楷體" w:eastAsia="標楷體" w:hAnsi="標楷體"/>
          <w:color w:val="000000"/>
          <w:sz w:val="24"/>
        </w:rPr>
        <w:t>本系開設社會工作實習課程，分兩階段進行，第一階段為暑期機構實習，計三學分，第二階段為學期中實習，計三學分，共計六學分，總實習時數合計至少應達</w:t>
      </w:r>
      <w:r>
        <w:rPr>
          <w:rFonts w:ascii="標楷體" w:eastAsia="標楷體" w:hAnsi="標楷體"/>
          <w:color w:val="000000"/>
          <w:sz w:val="24"/>
        </w:rPr>
        <w:t>520</w:t>
      </w:r>
      <w:r>
        <w:rPr>
          <w:rFonts w:ascii="標楷體" w:eastAsia="標楷體" w:hAnsi="標楷體"/>
          <w:color w:val="000000"/>
          <w:sz w:val="24"/>
        </w:rPr>
        <w:t>小時。</w:t>
      </w:r>
      <w:r>
        <w:rPr>
          <w:rFonts w:ascii="標楷體" w:eastAsia="標楷體" w:hAnsi="標楷體"/>
          <w:sz w:val="24"/>
        </w:rPr>
        <w:t>詳細實施辦法依照本系社會工作實習相關規定辦理。</w:t>
      </w:r>
    </w:p>
    <w:p w:rsidR="0037623A" w:rsidRDefault="00612B3B">
      <w:pPr>
        <w:snapToGrid w:val="0"/>
        <w:spacing w:line="360" w:lineRule="auto"/>
        <w:ind w:left="935" w:hanging="510"/>
        <w:jc w:val="both"/>
      </w:pPr>
      <w:r>
        <w:rPr>
          <w:rFonts w:ascii="標楷體" w:eastAsia="標楷體" w:hAnsi="標楷體"/>
          <w:sz w:val="24"/>
        </w:rPr>
        <w:t>十三、</w:t>
      </w:r>
      <w:r>
        <w:rPr>
          <w:rFonts w:ascii="標楷體" w:eastAsia="標楷體" w:hAnsi="標楷體"/>
          <w:spacing w:val="20"/>
          <w:sz w:val="24"/>
          <w:szCs w:val="24"/>
        </w:rPr>
        <w:t>本系鼓勵學生</w:t>
      </w:r>
      <w:r>
        <w:rPr>
          <w:rFonts w:ascii="標楷體" w:eastAsia="標楷體" w:hAnsi="標楷體"/>
          <w:color w:val="000000"/>
          <w:sz w:val="24"/>
          <w:szCs w:val="24"/>
        </w:rPr>
        <w:t>依從志趣修讀輔系、雙主修</w:t>
      </w:r>
      <w:r>
        <w:rPr>
          <w:rFonts w:ascii="標楷體" w:eastAsia="標楷體" w:hAnsi="標楷體"/>
          <w:sz w:val="24"/>
          <w:szCs w:val="24"/>
        </w:rPr>
        <w:t>。</w:t>
      </w:r>
    </w:p>
    <w:p w:rsidR="0037623A" w:rsidRDefault="00612B3B">
      <w:pPr>
        <w:snapToGrid w:val="0"/>
        <w:spacing w:line="360" w:lineRule="auto"/>
        <w:ind w:left="993"/>
        <w:jc w:val="both"/>
      </w:pPr>
      <w:r>
        <w:rPr>
          <w:rFonts w:eastAsia="標楷體"/>
          <w:color w:val="000000"/>
          <w:sz w:val="24"/>
          <w:szCs w:val="24"/>
        </w:rPr>
        <w:t>本系學士班學生自入學第二學年起，</w:t>
      </w:r>
      <w:proofErr w:type="gramStart"/>
      <w:r>
        <w:rPr>
          <w:rFonts w:eastAsia="標楷體"/>
          <w:color w:val="000000"/>
          <w:sz w:val="24"/>
          <w:szCs w:val="24"/>
        </w:rPr>
        <w:t>均得申請</w:t>
      </w:r>
      <w:proofErr w:type="gramEnd"/>
      <w:r>
        <w:rPr>
          <w:rFonts w:eastAsia="標楷體"/>
          <w:color w:val="000000"/>
          <w:sz w:val="24"/>
          <w:szCs w:val="24"/>
        </w:rPr>
        <w:t>修讀輔系。</w:t>
      </w:r>
      <w:r>
        <w:rPr>
          <w:rFonts w:ascii="標楷體" w:eastAsia="標楷體" w:hAnsi="標楷體"/>
          <w:color w:val="000000"/>
          <w:sz w:val="24"/>
          <w:szCs w:val="24"/>
        </w:rPr>
        <w:t>修</w:t>
      </w:r>
      <w:r>
        <w:rPr>
          <w:rFonts w:ascii="標楷體" w:eastAsia="標楷體" w:hAnsi="標楷體"/>
          <w:color w:val="000000"/>
          <w:sz w:val="24"/>
          <w:szCs w:val="24"/>
        </w:rPr>
        <w:t>讀輔系學生經核定後，至少應修</w:t>
      </w:r>
      <w:proofErr w:type="gramStart"/>
      <w:r>
        <w:rPr>
          <w:rFonts w:ascii="標楷體" w:eastAsia="標楷體" w:hAnsi="標楷體"/>
          <w:color w:val="000000"/>
          <w:sz w:val="24"/>
          <w:szCs w:val="24"/>
        </w:rPr>
        <w:t>讀該輔系</w:t>
      </w:r>
      <w:proofErr w:type="gramEnd"/>
      <w:r>
        <w:rPr>
          <w:rFonts w:ascii="標楷體" w:eastAsia="標楷體" w:hAnsi="標楷體"/>
          <w:color w:val="000000"/>
          <w:sz w:val="24"/>
          <w:szCs w:val="24"/>
        </w:rPr>
        <w:t>專業（門）必修科目二十學分，此二十學分應在本系規定總畢業學分以外計算之。</w:t>
      </w:r>
    </w:p>
    <w:p w:rsidR="0037623A" w:rsidRDefault="00612B3B">
      <w:pPr>
        <w:spacing w:line="360" w:lineRule="auto"/>
        <w:ind w:left="993" w:right="-96" w:hanging="58"/>
        <w:jc w:val="both"/>
        <w:rPr>
          <w:rFonts w:eastAsia="標楷體"/>
          <w:color w:val="000000"/>
          <w:sz w:val="24"/>
          <w:szCs w:val="24"/>
        </w:rPr>
      </w:pPr>
      <w:r>
        <w:rPr>
          <w:rFonts w:eastAsia="標楷體"/>
          <w:color w:val="000000"/>
          <w:sz w:val="24"/>
          <w:szCs w:val="24"/>
        </w:rPr>
        <w:t>本系學士班學生其前一學年學業平均成績名次在該班學生人數前百分之十五以內者，得自入學第二學年起，</w:t>
      </w:r>
      <w:proofErr w:type="gramStart"/>
      <w:r>
        <w:rPr>
          <w:rFonts w:eastAsia="標楷體"/>
          <w:color w:val="000000"/>
          <w:sz w:val="24"/>
          <w:szCs w:val="24"/>
        </w:rPr>
        <w:t>修讀雙主修</w:t>
      </w:r>
      <w:proofErr w:type="gramEnd"/>
      <w:r>
        <w:rPr>
          <w:rFonts w:eastAsia="標楷體"/>
          <w:color w:val="000000"/>
          <w:sz w:val="24"/>
          <w:szCs w:val="24"/>
        </w:rPr>
        <w:t>。</w:t>
      </w:r>
    </w:p>
    <w:p w:rsidR="0037623A" w:rsidRDefault="00612B3B">
      <w:pPr>
        <w:snapToGrid w:val="0"/>
        <w:spacing w:line="360" w:lineRule="auto"/>
        <w:ind w:left="567" w:firstLine="426"/>
        <w:jc w:val="both"/>
      </w:pPr>
      <w:r>
        <w:rPr>
          <w:rFonts w:ascii="標楷體" w:eastAsia="標楷體" w:hAnsi="標楷體"/>
          <w:sz w:val="24"/>
          <w:szCs w:val="24"/>
        </w:rPr>
        <w:t>詳細</w:t>
      </w:r>
      <w:r>
        <w:rPr>
          <w:rFonts w:ascii="標楷體" w:eastAsia="標楷體" w:hAnsi="標楷體"/>
          <w:color w:val="000000"/>
          <w:sz w:val="24"/>
          <w:szCs w:val="24"/>
        </w:rPr>
        <w:t>選讀輔系、雙主修辦法依本校</w:t>
      </w:r>
      <w:proofErr w:type="gramStart"/>
      <w:r>
        <w:rPr>
          <w:rFonts w:ascii="標楷體" w:eastAsia="標楷體" w:hAnsi="標楷體"/>
          <w:color w:val="000000"/>
          <w:sz w:val="24"/>
          <w:szCs w:val="24"/>
        </w:rPr>
        <w:t>及加修學</w:t>
      </w:r>
      <w:proofErr w:type="gramEnd"/>
      <w:r>
        <w:rPr>
          <w:rFonts w:ascii="標楷體" w:eastAsia="標楷體" w:hAnsi="標楷體"/>
          <w:color w:val="000000"/>
          <w:sz w:val="24"/>
          <w:szCs w:val="24"/>
        </w:rPr>
        <w:t>系修讀輔系、雙主修辦法辦理。</w:t>
      </w:r>
    </w:p>
    <w:p w:rsidR="0037623A" w:rsidRDefault="0037623A">
      <w:pPr>
        <w:snapToGrid w:val="0"/>
        <w:spacing w:line="360" w:lineRule="auto"/>
        <w:ind w:left="567" w:firstLine="426"/>
        <w:jc w:val="both"/>
        <w:rPr>
          <w:rFonts w:ascii="標楷體" w:eastAsia="標楷體" w:hAnsi="標楷體"/>
          <w:sz w:val="24"/>
          <w:szCs w:val="24"/>
        </w:rPr>
      </w:pPr>
    </w:p>
    <w:p w:rsidR="0037623A" w:rsidRDefault="00612B3B">
      <w:pPr>
        <w:spacing w:line="360" w:lineRule="auto"/>
        <w:jc w:val="both"/>
        <w:rPr>
          <w:rFonts w:ascii="標楷體" w:eastAsia="標楷體" w:hAnsi="標楷體"/>
          <w:b/>
          <w:sz w:val="28"/>
        </w:rPr>
      </w:pPr>
      <w:r>
        <w:rPr>
          <w:rFonts w:ascii="標楷體" w:eastAsia="標楷體" w:hAnsi="標楷體"/>
          <w:b/>
          <w:sz w:val="28"/>
        </w:rPr>
        <w:t>肆、附則</w:t>
      </w:r>
    </w:p>
    <w:p w:rsidR="0037623A" w:rsidRDefault="0037623A">
      <w:pPr>
        <w:spacing w:line="360" w:lineRule="auto"/>
        <w:jc w:val="both"/>
        <w:rPr>
          <w:rFonts w:ascii="標楷體" w:eastAsia="標楷體" w:hAnsi="標楷體"/>
          <w:sz w:val="24"/>
        </w:rPr>
      </w:pPr>
    </w:p>
    <w:p w:rsidR="0037623A" w:rsidRDefault="00612B3B">
      <w:pPr>
        <w:spacing w:line="360" w:lineRule="auto"/>
        <w:ind w:left="935" w:hanging="510"/>
        <w:jc w:val="both"/>
      </w:pPr>
      <w:r>
        <w:rPr>
          <w:rFonts w:ascii="標楷體" w:eastAsia="標楷體" w:hAnsi="標楷體"/>
          <w:color w:val="000000"/>
          <w:sz w:val="24"/>
        </w:rPr>
        <w:t>十四、</w:t>
      </w:r>
      <w:r>
        <w:rPr>
          <w:rFonts w:ascii="標楷體" w:eastAsia="標楷體" w:hAnsi="標楷體"/>
          <w:sz w:val="24"/>
        </w:rPr>
        <w:t>本規則如有未盡事宜，依教育部有關法令及本校學則等其他有關規定辦理。</w:t>
      </w:r>
    </w:p>
    <w:p w:rsidR="0037623A" w:rsidRDefault="00612B3B">
      <w:pPr>
        <w:spacing w:line="360" w:lineRule="auto"/>
        <w:ind w:left="426"/>
        <w:jc w:val="both"/>
      </w:pPr>
      <w:r>
        <w:rPr>
          <w:rFonts w:ascii="標楷體" w:eastAsia="標楷體" w:hAnsi="標楷體"/>
          <w:sz w:val="24"/>
        </w:rPr>
        <w:t>十五</w:t>
      </w:r>
      <w:r>
        <w:rPr>
          <w:rFonts w:ascii="標楷體" w:eastAsia="標楷體" w:hAnsi="標楷體"/>
          <w:color w:val="000000"/>
          <w:sz w:val="24"/>
        </w:rPr>
        <w:t>、</w:t>
      </w:r>
      <w:r>
        <w:rPr>
          <w:rFonts w:ascii="標楷體" w:eastAsia="標楷體" w:hAnsi="標楷體"/>
          <w:sz w:val="24"/>
        </w:rPr>
        <w:t>本規則經本系</w:t>
      </w:r>
      <w:proofErr w:type="gramStart"/>
      <w:r>
        <w:rPr>
          <w:rFonts w:ascii="標楷體" w:eastAsia="標楷體" w:hAnsi="標楷體"/>
          <w:sz w:val="24"/>
        </w:rPr>
        <w:t>系</w:t>
      </w:r>
      <w:proofErr w:type="gramEnd"/>
      <w:r>
        <w:rPr>
          <w:rFonts w:ascii="標楷體" w:eastAsia="標楷體" w:hAnsi="標楷體"/>
          <w:sz w:val="24"/>
        </w:rPr>
        <w:t>務會議通過後實施，修訂時亦同。</w:t>
      </w:r>
    </w:p>
    <w:p w:rsidR="0037623A" w:rsidRDefault="0037623A">
      <w:pPr>
        <w:pStyle w:val="a3"/>
        <w:jc w:val="both"/>
        <w:rPr>
          <w:rFonts w:ascii="標楷體" w:eastAsia="標楷體" w:hAnsi="標楷體"/>
          <w:sz w:val="28"/>
        </w:rPr>
      </w:pPr>
    </w:p>
    <w:sectPr w:rsidR="0037623A">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B3B" w:rsidRDefault="00612B3B">
      <w:r>
        <w:separator/>
      </w:r>
    </w:p>
  </w:endnote>
  <w:endnote w:type="continuationSeparator" w:id="0">
    <w:p w:rsidR="00612B3B" w:rsidRDefault="0061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B3B" w:rsidRDefault="00612B3B">
      <w:r>
        <w:rPr>
          <w:color w:val="000000"/>
        </w:rPr>
        <w:separator/>
      </w:r>
    </w:p>
  </w:footnote>
  <w:footnote w:type="continuationSeparator" w:id="0">
    <w:p w:rsidR="00612B3B" w:rsidRDefault="00612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45A32"/>
    <w:multiLevelType w:val="multilevel"/>
    <w:tmpl w:val="155EF76A"/>
    <w:lvl w:ilvl="0">
      <w:start w:val="1"/>
      <w:numFmt w:val="decimal"/>
      <w:lvlText w:val="%1."/>
      <w:lvlJc w:val="left"/>
      <w:pPr>
        <w:ind w:left="1246" w:hanging="360"/>
      </w:pPr>
    </w:lvl>
    <w:lvl w:ilvl="1">
      <w:start w:val="1"/>
      <w:numFmt w:val="ideographTraditional"/>
      <w:lvlText w:val="%2、"/>
      <w:lvlJc w:val="left"/>
      <w:pPr>
        <w:ind w:left="1846" w:hanging="480"/>
      </w:pPr>
    </w:lvl>
    <w:lvl w:ilvl="2">
      <w:start w:val="1"/>
      <w:numFmt w:val="lowerRoman"/>
      <w:lvlText w:val="%3."/>
      <w:lvlJc w:val="right"/>
      <w:pPr>
        <w:ind w:left="2326" w:hanging="480"/>
      </w:pPr>
    </w:lvl>
    <w:lvl w:ilvl="3">
      <w:start w:val="1"/>
      <w:numFmt w:val="decimal"/>
      <w:lvlText w:val="%4."/>
      <w:lvlJc w:val="left"/>
      <w:pPr>
        <w:ind w:left="2806" w:hanging="480"/>
      </w:pPr>
    </w:lvl>
    <w:lvl w:ilvl="4">
      <w:start w:val="1"/>
      <w:numFmt w:val="ideographTraditional"/>
      <w:lvlText w:val="%5、"/>
      <w:lvlJc w:val="left"/>
      <w:pPr>
        <w:ind w:left="3286" w:hanging="480"/>
      </w:pPr>
    </w:lvl>
    <w:lvl w:ilvl="5">
      <w:start w:val="1"/>
      <w:numFmt w:val="lowerRoman"/>
      <w:lvlText w:val="%6."/>
      <w:lvlJc w:val="right"/>
      <w:pPr>
        <w:ind w:left="3766" w:hanging="480"/>
      </w:pPr>
    </w:lvl>
    <w:lvl w:ilvl="6">
      <w:start w:val="1"/>
      <w:numFmt w:val="decimal"/>
      <w:lvlText w:val="%7."/>
      <w:lvlJc w:val="left"/>
      <w:pPr>
        <w:ind w:left="4246" w:hanging="480"/>
      </w:pPr>
    </w:lvl>
    <w:lvl w:ilvl="7">
      <w:start w:val="1"/>
      <w:numFmt w:val="ideographTraditional"/>
      <w:lvlText w:val="%8、"/>
      <w:lvlJc w:val="left"/>
      <w:pPr>
        <w:ind w:left="4726" w:hanging="480"/>
      </w:pPr>
    </w:lvl>
    <w:lvl w:ilvl="8">
      <w:start w:val="1"/>
      <w:numFmt w:val="lowerRoman"/>
      <w:lvlText w:val="%9."/>
      <w:lvlJc w:val="right"/>
      <w:pPr>
        <w:ind w:left="520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7623A"/>
    <w:rsid w:val="0037623A"/>
    <w:rsid w:val="00550170"/>
    <w:rsid w:val="00612B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65FABC-1D43-45DA-9CD1-B693E9C7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lang w:val="en-GB"/>
    </w:rPr>
  </w:style>
  <w:style w:type="paragraph" w:styleId="1">
    <w:name w:val="heading 1"/>
    <w:basedOn w:val="a"/>
    <w:uiPriority w:val="9"/>
    <w:qFormat/>
    <w:pPr>
      <w:spacing w:before="100" w:after="100"/>
      <w:outlineLvl w:val="0"/>
    </w:pPr>
    <w:rPr>
      <w:rFonts w:ascii="新細明體" w:hAnsi="新細明體"/>
      <w:b/>
      <w:bCs/>
      <w:color w:val="FF7600"/>
      <w:kern w:val="3"/>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Balloon Text"/>
    <w:basedOn w:val="a"/>
    <w:rPr>
      <w:rFonts w:ascii="Arial" w:hAnsi="Arial"/>
      <w:sz w:val="18"/>
      <w:szCs w:val="18"/>
    </w:rPr>
  </w:style>
  <w:style w:type="character" w:customStyle="1" w:styleId="10">
    <w:name w:val="標題 1 字元"/>
    <w:rPr>
      <w:rFonts w:ascii="新細明體" w:hAnsi="新細明體"/>
      <w:b/>
      <w:bCs/>
      <w:color w:val="FF7600"/>
      <w:kern w:val="3"/>
      <w:sz w:val="23"/>
      <w:szCs w:val="23"/>
    </w:rPr>
  </w:style>
  <w:style w:type="paragraph" w:styleId="a5">
    <w:name w:val="header"/>
    <w:basedOn w:val="a"/>
    <w:link w:val="a6"/>
    <w:uiPriority w:val="99"/>
    <w:unhideWhenUsed/>
    <w:rsid w:val="00550170"/>
    <w:pPr>
      <w:tabs>
        <w:tab w:val="center" w:pos="4153"/>
        <w:tab w:val="right" w:pos="8306"/>
      </w:tabs>
      <w:snapToGrid w:val="0"/>
    </w:pPr>
  </w:style>
  <w:style w:type="character" w:customStyle="1" w:styleId="a6">
    <w:name w:val="頁首 字元"/>
    <w:basedOn w:val="a0"/>
    <w:link w:val="a5"/>
    <w:uiPriority w:val="99"/>
    <w:rsid w:val="00550170"/>
    <w:rPr>
      <w:lang w:val="en-GB"/>
    </w:rPr>
  </w:style>
  <w:style w:type="paragraph" w:styleId="a7">
    <w:name w:val="footer"/>
    <w:basedOn w:val="a"/>
    <w:link w:val="a8"/>
    <w:uiPriority w:val="99"/>
    <w:unhideWhenUsed/>
    <w:rsid w:val="00550170"/>
    <w:pPr>
      <w:tabs>
        <w:tab w:val="center" w:pos="4153"/>
        <w:tab w:val="right" w:pos="8306"/>
      </w:tabs>
      <w:snapToGrid w:val="0"/>
    </w:pPr>
  </w:style>
  <w:style w:type="character" w:customStyle="1" w:styleId="a8">
    <w:name w:val="頁尾 字元"/>
    <w:basedOn w:val="a0"/>
    <w:link w:val="a7"/>
    <w:uiPriority w:val="99"/>
    <w:rsid w:val="0055017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239</Words>
  <Characters>1368</Characters>
  <Application>Microsoft Office Word</Application>
  <DocSecurity>0</DocSecurity>
  <Lines>11</Lines>
  <Paragraphs>3</Paragraphs>
  <ScaleCrop>false</ScaleCrop>
  <Company>亞洲大學 Asia University</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臺中健康暨管理學院社會工作學系學士班入學及修業規則﹝草案﹞</dc:title>
  <dc:subject/>
  <dc:creator>Gloria</dc:creator>
  <dc:description/>
  <cp:lastModifiedBy>石芳毓</cp:lastModifiedBy>
  <cp:revision>2</cp:revision>
  <dcterms:created xsi:type="dcterms:W3CDTF">2024-04-25T07:18:00Z</dcterms:created>
  <dcterms:modified xsi:type="dcterms:W3CDTF">2024-04-25T07:18:00Z</dcterms:modified>
</cp:coreProperties>
</file>